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069892" w14:textId="78921971" w:rsidR="00B84749" w:rsidRPr="00B84749" w:rsidRDefault="00B84749" w:rsidP="00116D2E">
      <w:pPr>
        <w:spacing w:after="0"/>
        <w:jc w:val="center"/>
        <w:rPr>
          <w:rFonts w:ascii="Arial" w:eastAsia="Times New Roman" w:hAnsi="Arial" w:cs="Arial"/>
          <w:b/>
          <w:bCs/>
          <w:sz w:val="32"/>
          <w:szCs w:val="32"/>
          <w:lang w:eastAsia="it-IT"/>
        </w:rPr>
      </w:pPr>
      <w:r w:rsidRPr="00B84749">
        <w:rPr>
          <w:rFonts w:ascii="Arial" w:eastAsia="Times New Roman" w:hAnsi="Arial" w:cs="Arial"/>
          <w:b/>
          <w:bCs/>
          <w:sz w:val="32"/>
          <w:szCs w:val="32"/>
          <w:lang w:eastAsia="it-IT"/>
        </w:rPr>
        <w:t>INFORMATIVA PER IL PAGAMENTO DELL’IMU 2026</w:t>
      </w:r>
    </w:p>
    <w:p w14:paraId="4B8D884A" w14:textId="77777777" w:rsidR="00B84749" w:rsidRDefault="00B84749" w:rsidP="00116D2E">
      <w:pPr>
        <w:spacing w:after="0"/>
        <w:jc w:val="center"/>
        <w:rPr>
          <w:rFonts w:ascii="Arial" w:eastAsia="Times New Roman" w:hAnsi="Arial" w:cs="Arial"/>
          <w:sz w:val="28"/>
          <w:szCs w:val="28"/>
          <w:lang w:eastAsia="it-IT"/>
        </w:rPr>
      </w:pPr>
    </w:p>
    <w:p w14:paraId="354E4E15" w14:textId="0E180BE8" w:rsidR="00116D2E" w:rsidRPr="00D558C4" w:rsidRDefault="003268D0" w:rsidP="00116D2E">
      <w:pPr>
        <w:spacing w:after="0"/>
        <w:jc w:val="center"/>
        <w:rPr>
          <w:rFonts w:ascii="Arial" w:eastAsia="Times New Roman" w:hAnsi="Arial" w:cs="Arial"/>
          <w:sz w:val="28"/>
          <w:szCs w:val="28"/>
          <w:lang w:eastAsia="it-IT"/>
        </w:rPr>
      </w:pPr>
      <w:r w:rsidRPr="00D558C4">
        <w:rPr>
          <w:rFonts w:ascii="Arial" w:eastAsia="Times New Roman" w:hAnsi="Arial" w:cs="Arial"/>
          <w:sz w:val="28"/>
          <w:szCs w:val="28"/>
          <w:lang w:eastAsia="it-IT"/>
        </w:rPr>
        <w:t xml:space="preserve">ALIQUOTE </w:t>
      </w:r>
      <w:r w:rsidR="00116D2E" w:rsidRPr="00D558C4">
        <w:rPr>
          <w:rFonts w:ascii="Arial" w:eastAsia="Times New Roman" w:hAnsi="Arial" w:cs="Arial"/>
          <w:sz w:val="28"/>
          <w:szCs w:val="28"/>
          <w:lang w:eastAsia="it-IT"/>
        </w:rPr>
        <w:t>IMU 202</w:t>
      </w:r>
      <w:r w:rsidR="00AB6889">
        <w:rPr>
          <w:rFonts w:ascii="Arial" w:eastAsia="Times New Roman" w:hAnsi="Arial" w:cs="Arial"/>
          <w:sz w:val="28"/>
          <w:szCs w:val="28"/>
          <w:lang w:eastAsia="it-IT"/>
        </w:rPr>
        <w:t>6</w:t>
      </w:r>
    </w:p>
    <w:p w14:paraId="18164270" w14:textId="77777777" w:rsidR="003F16B4" w:rsidRDefault="003F16B4" w:rsidP="00116D2E">
      <w:pPr>
        <w:spacing w:after="0"/>
        <w:rPr>
          <w:rFonts w:ascii="Arial" w:eastAsia="Times New Roman" w:hAnsi="Arial" w:cs="Arial"/>
          <w:sz w:val="24"/>
          <w:szCs w:val="24"/>
          <w:lang w:eastAsia="it-IT"/>
        </w:rPr>
      </w:pPr>
    </w:p>
    <w:p w14:paraId="28FF8F1E" w14:textId="0C56F35B" w:rsidR="00CE07C5" w:rsidRDefault="003F16B4" w:rsidP="00D558C4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343076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Con delibera C.C. </w:t>
      </w:r>
      <w:r w:rsidR="0067066B">
        <w:rPr>
          <w:rFonts w:ascii="Arial" w:eastAsia="Times New Roman" w:hAnsi="Arial" w:cs="Arial"/>
          <w:b/>
          <w:sz w:val="24"/>
          <w:szCs w:val="24"/>
          <w:lang w:eastAsia="it-IT"/>
        </w:rPr>
        <w:t>78</w:t>
      </w:r>
      <w:r w:rsidRPr="00343076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 del </w:t>
      </w:r>
      <w:r w:rsidR="0067066B">
        <w:rPr>
          <w:rFonts w:ascii="Arial" w:eastAsia="Times New Roman" w:hAnsi="Arial" w:cs="Arial"/>
          <w:b/>
          <w:sz w:val="24"/>
          <w:szCs w:val="24"/>
          <w:lang w:eastAsia="it-IT"/>
        </w:rPr>
        <w:t>30</w:t>
      </w:r>
      <w:r w:rsidRPr="00343076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 </w:t>
      </w:r>
      <w:r w:rsidR="00D42E20" w:rsidRPr="00343076">
        <w:rPr>
          <w:rFonts w:ascii="Arial" w:eastAsia="Times New Roman" w:hAnsi="Arial" w:cs="Arial"/>
          <w:b/>
          <w:sz w:val="24"/>
          <w:szCs w:val="24"/>
          <w:lang w:eastAsia="it-IT"/>
        </w:rPr>
        <w:t>DICEMBRE</w:t>
      </w:r>
      <w:r w:rsidRPr="00343076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 202</w:t>
      </w:r>
      <w:r w:rsidR="0067066B">
        <w:rPr>
          <w:rFonts w:ascii="Arial" w:eastAsia="Times New Roman" w:hAnsi="Arial" w:cs="Arial"/>
          <w:b/>
          <w:sz w:val="24"/>
          <w:szCs w:val="24"/>
          <w:lang w:eastAsia="it-IT"/>
        </w:rPr>
        <w:t>5</w:t>
      </w:r>
      <w:r w:rsidRPr="00343076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 sono state approvate le aliquote IMU vigenti per l'anno 202</w:t>
      </w:r>
      <w:r w:rsidR="00AB6889">
        <w:rPr>
          <w:rFonts w:ascii="Arial" w:eastAsia="Times New Roman" w:hAnsi="Arial" w:cs="Arial"/>
          <w:b/>
          <w:sz w:val="24"/>
          <w:szCs w:val="24"/>
          <w:lang w:eastAsia="it-IT"/>
        </w:rPr>
        <w:t>6</w:t>
      </w:r>
      <w:r w:rsidRPr="00343076">
        <w:rPr>
          <w:rFonts w:ascii="Arial" w:eastAsia="Times New Roman" w:hAnsi="Arial" w:cs="Arial"/>
          <w:b/>
          <w:sz w:val="24"/>
          <w:szCs w:val="24"/>
          <w:lang w:eastAsia="it-IT"/>
        </w:rPr>
        <w:t>, che confermano quelle già del</w:t>
      </w:r>
      <w:r w:rsidR="00A129FA" w:rsidRPr="00343076">
        <w:rPr>
          <w:rFonts w:ascii="Arial" w:eastAsia="Times New Roman" w:hAnsi="Arial" w:cs="Arial"/>
          <w:b/>
          <w:sz w:val="24"/>
          <w:szCs w:val="24"/>
          <w:lang w:eastAsia="it-IT"/>
        </w:rPr>
        <w:t>i</w:t>
      </w:r>
      <w:r w:rsidRPr="00343076">
        <w:rPr>
          <w:rFonts w:ascii="Arial" w:eastAsia="Times New Roman" w:hAnsi="Arial" w:cs="Arial"/>
          <w:b/>
          <w:sz w:val="24"/>
          <w:szCs w:val="24"/>
          <w:lang w:eastAsia="it-IT"/>
        </w:rPr>
        <w:t>berate per le annualità precedenti</w:t>
      </w:r>
      <w:r>
        <w:rPr>
          <w:rFonts w:ascii="Arial" w:eastAsia="Times New Roman" w:hAnsi="Arial" w:cs="Arial"/>
          <w:sz w:val="24"/>
          <w:szCs w:val="24"/>
          <w:lang w:eastAsia="it-IT"/>
        </w:rPr>
        <w:t>, come da seguente prospetto:</w:t>
      </w:r>
    </w:p>
    <w:p w14:paraId="6F222FDD" w14:textId="77777777" w:rsidR="003F16B4" w:rsidRDefault="003F16B4" w:rsidP="00DE60A2">
      <w:pPr>
        <w:spacing w:after="0"/>
        <w:ind w:left="142"/>
        <w:rPr>
          <w:rFonts w:ascii="Arial" w:eastAsia="Times New Roman" w:hAnsi="Arial" w:cs="Arial"/>
          <w:sz w:val="24"/>
          <w:szCs w:val="24"/>
          <w:lang w:eastAsia="it-IT"/>
        </w:rPr>
      </w:pPr>
    </w:p>
    <w:tbl>
      <w:tblPr>
        <w:tblStyle w:val="Grigliatabella"/>
        <w:tblW w:w="0" w:type="auto"/>
        <w:tblInd w:w="250" w:type="dxa"/>
        <w:tblLook w:val="04A0" w:firstRow="1" w:lastRow="0" w:firstColumn="1" w:lastColumn="0" w:noHBand="0" w:noVBand="1"/>
      </w:tblPr>
      <w:tblGrid>
        <w:gridCol w:w="4639"/>
        <w:gridCol w:w="4717"/>
      </w:tblGrid>
      <w:tr w:rsidR="003F16B4" w14:paraId="4AEC929A" w14:textId="77777777" w:rsidTr="00DE60A2">
        <w:tc>
          <w:tcPr>
            <w:tcW w:w="4639" w:type="dxa"/>
            <w:vAlign w:val="center"/>
          </w:tcPr>
          <w:p w14:paraId="0D931372" w14:textId="77777777" w:rsidR="003F16B4" w:rsidRDefault="003F16B4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>
              <w:rPr>
                <w:rFonts w:ascii="Arial" w:hAnsi="Arial" w:cs="Arial"/>
              </w:rPr>
              <w:t>REGIME ORDINARIO DELL’IMPOSTA per tutte le</w:t>
            </w:r>
            <w:r>
              <w:t xml:space="preserve"> ca</w:t>
            </w:r>
            <w:r>
              <w:rPr>
                <w:rFonts w:ascii="Arial" w:hAnsi="Arial" w:cs="Arial"/>
              </w:rPr>
              <w:t>tegorie di immobili oggetto di imposizione non</w:t>
            </w:r>
            <w:r w:rsidR="00A129F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incluse nelle sottostanti classificazioni (altri fabbricati)</w:t>
            </w:r>
          </w:p>
        </w:tc>
        <w:tc>
          <w:tcPr>
            <w:tcW w:w="4717" w:type="dxa"/>
            <w:vAlign w:val="center"/>
          </w:tcPr>
          <w:p w14:paraId="5E5DAE17" w14:textId="77777777" w:rsidR="003F16B4" w:rsidRDefault="003F16B4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 w:rsidRPr="00DE60A2">
              <w:rPr>
                <w:rFonts w:ascii="Arial" w:hAnsi="Arial" w:cs="Arial"/>
                <w:b/>
              </w:rPr>
              <w:t>11,00</w:t>
            </w:r>
            <w:r>
              <w:rPr>
                <w:rFonts w:ascii="Arial" w:hAnsi="Arial" w:cs="Arial"/>
              </w:rPr>
              <w:t xml:space="preserve"> per mille</w:t>
            </w:r>
          </w:p>
        </w:tc>
      </w:tr>
      <w:tr w:rsidR="003F16B4" w14:paraId="0C0172FC" w14:textId="77777777" w:rsidTr="00DE60A2">
        <w:tc>
          <w:tcPr>
            <w:tcW w:w="4639" w:type="dxa"/>
            <w:vAlign w:val="center"/>
          </w:tcPr>
          <w:p w14:paraId="70C10D83" w14:textId="77777777" w:rsidR="003F16B4" w:rsidRDefault="00A129FA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>
              <w:rPr>
                <w:rFonts w:ascii="Arial" w:hAnsi="Arial" w:cs="Arial"/>
              </w:rPr>
              <w:t>Abitazione principale di Categoria catastale A/1, A/8,</w:t>
            </w:r>
            <w:r w:rsidR="00DE60A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A/9 e relative pertinenze, così come definite dall’art.</w:t>
            </w:r>
            <w:r w:rsidR="00DE60A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13, comma 2 D.L. 201/2011, convertito in L. 214/2011</w:t>
            </w:r>
          </w:p>
        </w:tc>
        <w:tc>
          <w:tcPr>
            <w:tcW w:w="4717" w:type="dxa"/>
            <w:vAlign w:val="center"/>
          </w:tcPr>
          <w:p w14:paraId="39304630" w14:textId="77777777" w:rsidR="003F16B4" w:rsidRDefault="00A129FA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 w:rsidRPr="00DE60A2">
              <w:rPr>
                <w:rFonts w:ascii="Arial" w:hAnsi="Arial" w:cs="Arial"/>
                <w:b/>
              </w:rPr>
              <w:t>6,40</w:t>
            </w:r>
            <w:r>
              <w:rPr>
                <w:rFonts w:ascii="Arial" w:hAnsi="Arial" w:cs="Arial"/>
              </w:rPr>
              <w:t xml:space="preserve"> per mille</w:t>
            </w:r>
          </w:p>
        </w:tc>
      </w:tr>
      <w:tr w:rsidR="003F16B4" w14:paraId="6D6EC0F4" w14:textId="77777777" w:rsidTr="00DE60A2">
        <w:tc>
          <w:tcPr>
            <w:tcW w:w="4639" w:type="dxa"/>
            <w:vAlign w:val="center"/>
          </w:tcPr>
          <w:p w14:paraId="2EA4F554" w14:textId="77777777" w:rsidR="003F16B4" w:rsidRDefault="00A129FA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>
              <w:rPr>
                <w:rFonts w:ascii="Arial" w:hAnsi="Arial" w:cs="Arial"/>
              </w:rPr>
              <w:t>Fabbricati rurali ad uso strumentale di cui all’art. 9, comma 3bis D.L. 557/1993, convertito in L. 133/1994</w:t>
            </w:r>
          </w:p>
        </w:tc>
        <w:tc>
          <w:tcPr>
            <w:tcW w:w="4717" w:type="dxa"/>
            <w:vAlign w:val="center"/>
          </w:tcPr>
          <w:p w14:paraId="096471CF" w14:textId="77777777" w:rsidR="003F16B4" w:rsidRDefault="00A129FA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 w:rsidRPr="00D558C4">
              <w:rPr>
                <w:rFonts w:ascii="Arial" w:hAnsi="Arial" w:cs="Arial"/>
                <w:b/>
              </w:rPr>
              <w:t>1,00</w:t>
            </w:r>
            <w:r>
              <w:rPr>
                <w:rFonts w:ascii="Arial" w:hAnsi="Arial" w:cs="Arial"/>
              </w:rPr>
              <w:t xml:space="preserve"> per mille</w:t>
            </w:r>
          </w:p>
        </w:tc>
      </w:tr>
      <w:tr w:rsidR="003F16B4" w14:paraId="3D986313" w14:textId="77777777" w:rsidTr="00DE60A2">
        <w:tc>
          <w:tcPr>
            <w:tcW w:w="4639" w:type="dxa"/>
            <w:vAlign w:val="center"/>
          </w:tcPr>
          <w:p w14:paraId="4CED37AB" w14:textId="77777777" w:rsidR="003F16B4" w:rsidRDefault="00A129FA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>
              <w:rPr>
                <w:rFonts w:ascii="Arial" w:hAnsi="Arial" w:cs="Arial"/>
              </w:rPr>
              <w:t>Fabbricati costruiti e destinati dall’impresa costruttrice alla vendita, fintanto che permanga tale destinazione e non siano in ogni caso locati (Immobili merce)</w:t>
            </w:r>
          </w:p>
        </w:tc>
        <w:tc>
          <w:tcPr>
            <w:tcW w:w="4717" w:type="dxa"/>
            <w:vAlign w:val="center"/>
          </w:tcPr>
          <w:p w14:paraId="437D6BAB" w14:textId="77777777" w:rsidR="003F16B4" w:rsidRDefault="00A129FA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>
              <w:rPr>
                <w:rFonts w:ascii="Arial" w:hAnsi="Arial" w:cs="Arial"/>
              </w:rPr>
              <w:t>Esenti art.1 comma 751 L. 160/2019</w:t>
            </w:r>
          </w:p>
        </w:tc>
      </w:tr>
      <w:tr w:rsidR="003F16B4" w14:paraId="27A773C8" w14:textId="77777777" w:rsidTr="00DE60A2">
        <w:tc>
          <w:tcPr>
            <w:tcW w:w="4639" w:type="dxa"/>
            <w:vAlign w:val="center"/>
          </w:tcPr>
          <w:p w14:paraId="1A1DB595" w14:textId="77777777" w:rsidR="003F16B4" w:rsidRDefault="00A129FA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>
              <w:rPr>
                <w:rFonts w:ascii="Arial" w:hAnsi="Arial" w:cs="Arial"/>
              </w:rPr>
              <w:t>Terreni agricoli</w:t>
            </w:r>
          </w:p>
        </w:tc>
        <w:tc>
          <w:tcPr>
            <w:tcW w:w="4717" w:type="dxa"/>
            <w:vAlign w:val="center"/>
          </w:tcPr>
          <w:p w14:paraId="00CBDB44" w14:textId="77777777" w:rsidR="003F16B4" w:rsidRDefault="00A129FA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>
              <w:rPr>
                <w:rFonts w:ascii="Arial" w:hAnsi="Arial" w:cs="Arial"/>
              </w:rPr>
              <w:t>Esenti sulla base dei criteri individuati dalla</w:t>
            </w:r>
            <w:r w:rsidR="00DE60A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Circolare n. 9 del 14-06-1993</w:t>
            </w:r>
          </w:p>
        </w:tc>
      </w:tr>
      <w:tr w:rsidR="003F16B4" w14:paraId="2174294F" w14:textId="77777777" w:rsidTr="00DE60A2">
        <w:tc>
          <w:tcPr>
            <w:tcW w:w="4639" w:type="dxa"/>
            <w:vAlign w:val="center"/>
          </w:tcPr>
          <w:p w14:paraId="5E117C59" w14:textId="77777777" w:rsidR="003F16B4" w:rsidRDefault="00A129FA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>
              <w:rPr>
                <w:rFonts w:ascii="Arial" w:hAnsi="Arial" w:cs="Arial"/>
              </w:rPr>
              <w:t>Immobili ad uso produttivo classificati nel gruppo</w:t>
            </w:r>
            <w:r w:rsidR="00DE60A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catastale D</w:t>
            </w:r>
          </w:p>
        </w:tc>
        <w:tc>
          <w:tcPr>
            <w:tcW w:w="4717" w:type="dxa"/>
            <w:vAlign w:val="center"/>
          </w:tcPr>
          <w:p w14:paraId="5FDC4C9E" w14:textId="77777777" w:rsidR="003F16B4" w:rsidRDefault="00A129FA" w:rsidP="00DE60A2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 w:rsidRPr="00DE60A2">
              <w:rPr>
                <w:rFonts w:ascii="Arial" w:hAnsi="Arial" w:cs="Arial"/>
                <w:b/>
              </w:rPr>
              <w:t>11,00</w:t>
            </w:r>
            <w:r>
              <w:rPr>
                <w:rFonts w:ascii="Arial" w:hAnsi="Arial" w:cs="Arial"/>
              </w:rPr>
              <w:t xml:space="preserve"> per mille</w:t>
            </w:r>
          </w:p>
        </w:tc>
      </w:tr>
    </w:tbl>
    <w:p w14:paraId="0061825C" w14:textId="77777777" w:rsidR="00D51EFD" w:rsidRDefault="00D51EFD" w:rsidP="00DE60A2">
      <w:pPr>
        <w:spacing w:after="0"/>
        <w:ind w:left="142"/>
        <w:rPr>
          <w:rFonts w:ascii="Arial" w:eastAsia="Times New Roman" w:hAnsi="Arial" w:cs="Arial"/>
          <w:sz w:val="24"/>
          <w:szCs w:val="24"/>
          <w:lang w:eastAsia="it-IT"/>
        </w:rPr>
      </w:pPr>
    </w:p>
    <w:p w14:paraId="37D2C1EA" w14:textId="5464F7A8" w:rsidR="00A129FA" w:rsidRDefault="001E1CA3" w:rsidP="00DE60A2">
      <w:pPr>
        <w:spacing w:after="0"/>
        <w:ind w:left="142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>
        <w:rPr>
          <w:rFonts w:ascii="Arial" w:eastAsia="Times New Roman" w:hAnsi="Arial" w:cs="Arial"/>
          <w:sz w:val="24"/>
          <w:szCs w:val="24"/>
          <w:lang w:eastAsia="it-IT"/>
        </w:rPr>
        <w:t xml:space="preserve">E’ </w:t>
      </w:r>
      <w:r w:rsidR="003268D0">
        <w:rPr>
          <w:rFonts w:ascii="Arial" w:eastAsia="Times New Roman" w:hAnsi="Arial" w:cs="Arial"/>
          <w:sz w:val="24"/>
          <w:szCs w:val="24"/>
          <w:lang w:eastAsia="it-IT"/>
        </w:rPr>
        <w:t>confermata</w:t>
      </w:r>
      <w:r w:rsidR="00A129FA" w:rsidRPr="00A129FA">
        <w:rPr>
          <w:rFonts w:ascii="Arial" w:eastAsia="Times New Roman" w:hAnsi="Arial" w:cs="Arial"/>
          <w:sz w:val="24"/>
          <w:szCs w:val="24"/>
          <w:lang w:eastAsia="it-IT"/>
        </w:rPr>
        <w:t>, con riferimento all’esercizio finanziario 202</w:t>
      </w:r>
      <w:r w:rsidR="0067066B">
        <w:rPr>
          <w:rFonts w:ascii="Arial" w:eastAsia="Times New Roman" w:hAnsi="Arial" w:cs="Arial"/>
          <w:sz w:val="24"/>
          <w:szCs w:val="24"/>
          <w:lang w:eastAsia="it-IT"/>
        </w:rPr>
        <w:t>6</w:t>
      </w:r>
      <w:r w:rsidR="00A129FA" w:rsidRPr="00A129FA">
        <w:rPr>
          <w:rFonts w:ascii="Arial" w:eastAsia="Times New Roman" w:hAnsi="Arial" w:cs="Arial"/>
          <w:sz w:val="24"/>
          <w:szCs w:val="24"/>
          <w:lang w:eastAsia="it-IT"/>
        </w:rPr>
        <w:t>, la detrazione per abitazione</w:t>
      </w:r>
      <w:r w:rsidR="00A129F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 w:rsidR="00A129FA" w:rsidRPr="00A129FA">
        <w:rPr>
          <w:rFonts w:ascii="Arial" w:eastAsia="Times New Roman" w:hAnsi="Arial" w:cs="Arial"/>
          <w:sz w:val="24"/>
          <w:szCs w:val="24"/>
          <w:lang w:eastAsia="it-IT"/>
        </w:rPr>
        <w:t>principale, applicabile esclusivamente alle abitazioni di Cat. A/1, A/8 e A/9 ed agli eventuali immobili di</w:t>
      </w:r>
      <w:r w:rsidR="00A129F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 w:rsidR="00A129FA" w:rsidRPr="00A129FA">
        <w:rPr>
          <w:rFonts w:ascii="Arial" w:eastAsia="Times New Roman" w:hAnsi="Arial" w:cs="Arial"/>
          <w:sz w:val="24"/>
          <w:szCs w:val="24"/>
          <w:lang w:eastAsia="it-IT"/>
        </w:rPr>
        <w:t>edilizia residenziale pubblica, nell’importo di € 200,00;</w:t>
      </w:r>
    </w:p>
    <w:p w14:paraId="2B65F438" w14:textId="77777777" w:rsidR="00B23C94" w:rsidRDefault="00B23C94" w:rsidP="00DE60A2">
      <w:pPr>
        <w:spacing w:after="0"/>
        <w:ind w:left="142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0156D1C7" w14:textId="6C13F73D" w:rsidR="00B23C94" w:rsidRDefault="00B23C94" w:rsidP="00B23C94">
      <w:pPr>
        <w:spacing w:after="0"/>
        <w:ind w:left="142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23C94">
        <w:rPr>
          <w:rFonts w:ascii="Arial" w:eastAsia="Times New Roman" w:hAnsi="Arial" w:cs="Arial"/>
          <w:sz w:val="24"/>
          <w:szCs w:val="24"/>
          <w:lang w:eastAsia="it-IT"/>
        </w:rPr>
        <w:t xml:space="preserve">Scadenze: </w:t>
      </w:r>
      <w:r w:rsidRPr="00B23C94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acconto </w:t>
      </w:r>
      <w:r w:rsidR="0067066B" w:rsidRPr="0067066B">
        <w:rPr>
          <w:rFonts w:ascii="Arial" w:eastAsia="Times New Roman" w:hAnsi="Arial" w:cs="Arial"/>
          <w:b/>
          <w:sz w:val="24"/>
          <w:szCs w:val="24"/>
          <w:lang w:eastAsia="it-IT"/>
        </w:rPr>
        <w:t>martedì 16 giugno 2026 - saldo mercoledì 16 dicembre 2026</w:t>
      </w:r>
    </w:p>
    <w:p w14:paraId="7ABA7311" w14:textId="77777777" w:rsidR="00A129FA" w:rsidRDefault="00A129FA" w:rsidP="00A129FA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3F41993E" w14:textId="77777777" w:rsidR="00343076" w:rsidRPr="00116D2E" w:rsidRDefault="00343076" w:rsidP="00343076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52A0B4DE" w14:textId="651AD2B6" w:rsidR="00116D2E" w:rsidRPr="00D558C4" w:rsidRDefault="00B23C94" w:rsidP="003268D0">
      <w:pPr>
        <w:spacing w:after="0"/>
        <w:jc w:val="center"/>
        <w:rPr>
          <w:rFonts w:ascii="Arial" w:eastAsia="Times New Roman" w:hAnsi="Arial" w:cs="Arial"/>
          <w:sz w:val="28"/>
          <w:szCs w:val="28"/>
          <w:lang w:eastAsia="it-IT"/>
        </w:rPr>
      </w:pPr>
      <w:r>
        <w:rPr>
          <w:rFonts w:ascii="Arial" w:eastAsia="Times New Roman" w:hAnsi="Arial" w:cs="Arial"/>
          <w:sz w:val="28"/>
          <w:szCs w:val="28"/>
          <w:lang w:eastAsia="it-IT"/>
        </w:rPr>
        <w:t>E</w:t>
      </w:r>
      <w:r w:rsidR="00116D2E" w:rsidRPr="00D558C4">
        <w:rPr>
          <w:rFonts w:ascii="Arial" w:eastAsia="Times New Roman" w:hAnsi="Arial" w:cs="Arial"/>
          <w:sz w:val="28"/>
          <w:szCs w:val="28"/>
          <w:lang w:eastAsia="it-IT"/>
        </w:rPr>
        <w:t xml:space="preserve">senzioni </w:t>
      </w:r>
      <w:r w:rsidR="003268D0" w:rsidRPr="00D558C4">
        <w:rPr>
          <w:rFonts w:ascii="Arial" w:eastAsia="Times New Roman" w:hAnsi="Arial" w:cs="Arial"/>
          <w:sz w:val="28"/>
          <w:szCs w:val="28"/>
          <w:lang w:eastAsia="it-IT"/>
        </w:rPr>
        <w:t xml:space="preserve">e </w:t>
      </w:r>
      <w:r w:rsidR="00B84749">
        <w:rPr>
          <w:rFonts w:ascii="Arial" w:eastAsia="Times New Roman" w:hAnsi="Arial" w:cs="Arial"/>
          <w:sz w:val="28"/>
          <w:szCs w:val="28"/>
          <w:lang w:eastAsia="it-IT"/>
        </w:rPr>
        <w:t>riduzioni</w:t>
      </w:r>
      <w:r w:rsidR="003268D0" w:rsidRPr="00D558C4">
        <w:rPr>
          <w:rFonts w:ascii="Arial" w:eastAsia="Times New Roman" w:hAnsi="Arial" w:cs="Arial"/>
          <w:sz w:val="28"/>
          <w:szCs w:val="28"/>
          <w:lang w:eastAsia="it-IT"/>
        </w:rPr>
        <w:t xml:space="preserve"> </w:t>
      </w:r>
      <w:r w:rsidR="00343076">
        <w:rPr>
          <w:rFonts w:ascii="Arial" w:eastAsia="Times New Roman" w:hAnsi="Arial" w:cs="Arial"/>
          <w:sz w:val="28"/>
          <w:szCs w:val="28"/>
          <w:lang w:eastAsia="it-IT"/>
        </w:rPr>
        <w:t>precedenti e valide per il 202</w:t>
      </w:r>
      <w:r w:rsidR="00AB6889">
        <w:rPr>
          <w:rFonts w:ascii="Arial" w:eastAsia="Times New Roman" w:hAnsi="Arial" w:cs="Arial"/>
          <w:sz w:val="28"/>
          <w:szCs w:val="28"/>
          <w:lang w:eastAsia="it-IT"/>
        </w:rPr>
        <w:t>6</w:t>
      </w:r>
    </w:p>
    <w:p w14:paraId="7A477E37" w14:textId="77777777" w:rsidR="00116D2E" w:rsidRPr="00116D2E" w:rsidRDefault="00116D2E" w:rsidP="003268D0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3C39D8DB" w14:textId="77777777" w:rsidR="00AB6889" w:rsidRPr="00AB6889" w:rsidRDefault="00AB6889" w:rsidP="00AB6889">
      <w:pPr>
        <w:spacing w:after="0"/>
        <w:rPr>
          <w:rFonts w:ascii="Arial" w:eastAsia="Times New Roman" w:hAnsi="Arial" w:cs="Arial"/>
          <w:sz w:val="24"/>
          <w:szCs w:val="24"/>
          <w:lang w:eastAsia="it-IT"/>
        </w:rPr>
      </w:pPr>
      <w:r w:rsidRPr="00AB6889">
        <w:rPr>
          <w:rFonts w:ascii="Arial" w:eastAsia="Times New Roman" w:hAnsi="Arial" w:cs="Arial"/>
          <w:sz w:val="24"/>
          <w:szCs w:val="24"/>
          <w:lang w:eastAsia="it-IT"/>
        </w:rPr>
        <w:t>Esenzioni IMU 2026:</w:t>
      </w:r>
      <w:r w:rsidRPr="00AB6889">
        <w:rPr>
          <w:rFonts w:ascii="Arial" w:eastAsia="Times New Roman" w:hAnsi="Arial" w:cs="Arial"/>
          <w:sz w:val="24"/>
          <w:szCs w:val="24"/>
          <w:lang w:eastAsia="it-IT"/>
        </w:rPr>
        <w:br/>
      </w:r>
    </w:p>
    <w:p w14:paraId="124128A5" w14:textId="77777777" w:rsidR="00AB6889" w:rsidRPr="00AB6889" w:rsidRDefault="00AB6889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AB6889">
        <w:rPr>
          <w:rFonts w:ascii="Arial" w:eastAsia="Times New Roman" w:hAnsi="Arial" w:cs="Arial"/>
          <w:sz w:val="24"/>
          <w:szCs w:val="24"/>
          <w:lang w:eastAsia="it-IT"/>
        </w:rPr>
        <w:t>immobili adibiti ad abitazione principale (immobile nel quale il possessore dimora abitualmente e risiede anagraficamente) non di lusso (A/2, A/3, A/4, A/5, A/6, A/7) e relative pertinenze (un solo immobile per ogni categoria C/2, C/6, C/7);</w:t>
      </w:r>
    </w:p>
    <w:p w14:paraId="50769A4E" w14:textId="77777777" w:rsidR="00AB6889" w:rsidRPr="00AB6889" w:rsidRDefault="00AB6889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AB6889">
        <w:rPr>
          <w:rFonts w:ascii="Arial" w:eastAsia="Times New Roman" w:hAnsi="Arial" w:cs="Arial"/>
          <w:sz w:val="24"/>
          <w:szCs w:val="24"/>
          <w:lang w:eastAsia="it-IT"/>
        </w:rPr>
        <w:t>immobili assimilati ad abitazione principale (fabbricati di civile abitazione destinati ad alloggi sociali - D.M. 22/04/2008; immobili delle cooperative edilizie a proprietà indivisa adibite ad abitazione principale dei soci assegnatari);</w:t>
      </w:r>
    </w:p>
    <w:p w14:paraId="710A8AC9" w14:textId="77777777" w:rsidR="00AB6889" w:rsidRPr="00AB6889" w:rsidRDefault="00AB6889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AB6889">
        <w:rPr>
          <w:rFonts w:ascii="Arial" w:eastAsia="Times New Roman" w:hAnsi="Arial" w:cs="Arial"/>
          <w:sz w:val="24"/>
          <w:szCs w:val="24"/>
          <w:lang w:eastAsia="it-IT"/>
        </w:rPr>
        <w:t>immobili occupati abusivamente, con apposita denuncia all'Autorità giudiziaria o per i quali sia iniziata azione giudiziaria penale per l'occupazione abusiva; è necessario presentare comunicazione al Comune;</w:t>
      </w:r>
    </w:p>
    <w:p w14:paraId="34093DA0" w14:textId="77777777" w:rsidR="00AB6889" w:rsidRPr="00AB6889" w:rsidRDefault="00AB6889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AB6889">
        <w:rPr>
          <w:rFonts w:ascii="Arial" w:eastAsia="Times New Roman" w:hAnsi="Arial" w:cs="Arial"/>
          <w:sz w:val="24"/>
          <w:szCs w:val="24"/>
          <w:lang w:eastAsia="it-IT"/>
        </w:rPr>
        <w:lastRenderedPageBreak/>
        <w:t>immobili degli enti non commerciali, solo se destinati esclusivamente allo svolgimento di attività non commerciali (è necessario presentare Dichiarazione IMU ENC);</w:t>
      </w:r>
    </w:p>
    <w:p w14:paraId="618DEE47" w14:textId="51127379" w:rsidR="00AB6889" w:rsidRPr="00AB6889" w:rsidRDefault="00AB6889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AB6889">
        <w:rPr>
          <w:rFonts w:ascii="Arial" w:eastAsia="Times New Roman" w:hAnsi="Arial" w:cs="Arial"/>
          <w:sz w:val="24"/>
          <w:szCs w:val="24"/>
          <w:lang w:eastAsia="it-IT"/>
        </w:rPr>
        <w:t>immobili ad uso culturale (musei, biblioteche, etc..);</w:t>
      </w:r>
    </w:p>
    <w:p w14:paraId="1CFAFAC1" w14:textId="77777777" w:rsidR="00AB6889" w:rsidRPr="00AB6889" w:rsidRDefault="00AB6889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AB6889">
        <w:rPr>
          <w:rFonts w:ascii="Arial" w:eastAsia="Times New Roman" w:hAnsi="Arial" w:cs="Arial"/>
          <w:sz w:val="24"/>
          <w:szCs w:val="24"/>
          <w:lang w:eastAsia="it-IT"/>
        </w:rPr>
        <w:t>immobili destinati esclusivamente all'esercizio del culto e le loro pertinenze;</w:t>
      </w:r>
    </w:p>
    <w:p w14:paraId="6372733C" w14:textId="77777777" w:rsidR="00AB6889" w:rsidRPr="00AB6889" w:rsidRDefault="00AB6889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AB6889">
        <w:rPr>
          <w:rFonts w:ascii="Arial" w:eastAsia="Times New Roman" w:hAnsi="Arial" w:cs="Arial"/>
          <w:sz w:val="24"/>
          <w:szCs w:val="24"/>
          <w:lang w:eastAsia="it-IT"/>
        </w:rPr>
        <w:t>gli immobili di proprietà della Santa Sede;</w:t>
      </w:r>
    </w:p>
    <w:p w14:paraId="15425108" w14:textId="77777777" w:rsidR="00AB6889" w:rsidRPr="00AB6889" w:rsidRDefault="00AB6889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AB6889">
        <w:rPr>
          <w:rFonts w:ascii="Arial" w:eastAsia="Times New Roman" w:hAnsi="Arial" w:cs="Arial"/>
          <w:sz w:val="24"/>
          <w:szCs w:val="24"/>
          <w:lang w:eastAsia="it-IT"/>
        </w:rPr>
        <w:t>fabbricati del gruppo E (immobili a destinazione particolare) categorie da E/1 a E/9;</w:t>
      </w:r>
    </w:p>
    <w:p w14:paraId="27E22DC5" w14:textId="77777777" w:rsidR="00B23C94" w:rsidRDefault="00B23C94" w:rsidP="00B23C94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2B029A49" w14:textId="77777777" w:rsidR="00B23C94" w:rsidRPr="00B23C94" w:rsidRDefault="00B23C94" w:rsidP="00B23C94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>
        <w:rPr>
          <w:rFonts w:ascii="Arial" w:eastAsia="Times New Roman" w:hAnsi="Arial" w:cs="Arial"/>
          <w:sz w:val="24"/>
          <w:szCs w:val="24"/>
          <w:lang w:eastAsia="it-IT"/>
        </w:rPr>
        <w:t>RIDUZIONI:</w:t>
      </w:r>
    </w:p>
    <w:p w14:paraId="1DE5B372" w14:textId="6B88FCFF" w:rsidR="00B23C94" w:rsidRPr="00B23C94" w:rsidRDefault="00B23C94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23C94">
        <w:rPr>
          <w:rFonts w:ascii="Arial" w:eastAsia="Times New Roman" w:hAnsi="Arial" w:cs="Arial"/>
          <w:sz w:val="24"/>
          <w:szCs w:val="24"/>
          <w:lang w:eastAsia="it-IT"/>
        </w:rPr>
        <w:t xml:space="preserve">riduzione del 50% della base imponibile per le abitazioni (escluse categorie A/1, A/8, A/9) concesse in comodato gratuito a parenti in linea retta di 1° grado (figli e genitori), a condizione che il contratto sia registrato e che il comodante sia possessore di un solo immobile abitativo in Italia (oltre eventualmente la propria abitazione principale) e risieda anagraficamente </w:t>
      </w:r>
      <w:r w:rsidR="00B84749">
        <w:rPr>
          <w:rFonts w:ascii="Arial" w:eastAsia="Times New Roman" w:hAnsi="Arial" w:cs="Arial"/>
          <w:sz w:val="24"/>
          <w:szCs w:val="24"/>
          <w:lang w:eastAsia="it-IT"/>
        </w:rPr>
        <w:t xml:space="preserve">nonché </w:t>
      </w:r>
      <w:r w:rsidRPr="00B23C94">
        <w:rPr>
          <w:rFonts w:ascii="Arial" w:eastAsia="Times New Roman" w:hAnsi="Arial" w:cs="Arial"/>
          <w:sz w:val="24"/>
          <w:szCs w:val="24"/>
          <w:lang w:eastAsia="it-IT"/>
        </w:rPr>
        <w:t xml:space="preserve">dimori abitualmente nello stesso comune in cui </w:t>
      </w:r>
      <w:r w:rsidR="00B84749">
        <w:rPr>
          <w:rFonts w:ascii="Arial" w:eastAsia="Times New Roman" w:hAnsi="Arial" w:cs="Arial"/>
          <w:sz w:val="24"/>
          <w:szCs w:val="24"/>
          <w:lang w:eastAsia="it-IT"/>
        </w:rPr>
        <w:t xml:space="preserve">è </w:t>
      </w:r>
      <w:r w:rsidRPr="00B23C94">
        <w:rPr>
          <w:rFonts w:ascii="Arial" w:eastAsia="Times New Roman" w:hAnsi="Arial" w:cs="Arial"/>
          <w:sz w:val="24"/>
          <w:szCs w:val="24"/>
          <w:lang w:eastAsia="it-IT"/>
        </w:rPr>
        <w:t>situato l'immobile concesso in comodato;</w:t>
      </w:r>
    </w:p>
    <w:p w14:paraId="1021D67D" w14:textId="77777777" w:rsidR="00B23C94" w:rsidRPr="00B23C94" w:rsidRDefault="00B23C94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23C94">
        <w:rPr>
          <w:rFonts w:ascii="Arial" w:eastAsia="Times New Roman" w:hAnsi="Arial" w:cs="Arial"/>
          <w:sz w:val="24"/>
          <w:szCs w:val="24"/>
          <w:lang w:eastAsia="it-IT"/>
        </w:rPr>
        <w:t>riduzione del 50% della base imponibile per immobili di interesse storico/artistico;</w:t>
      </w:r>
    </w:p>
    <w:p w14:paraId="7D2E241E" w14:textId="77777777" w:rsidR="00B23C94" w:rsidRPr="00B23C94" w:rsidRDefault="00B23C94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23C94">
        <w:rPr>
          <w:rFonts w:ascii="Arial" w:eastAsia="Times New Roman" w:hAnsi="Arial" w:cs="Arial"/>
          <w:sz w:val="24"/>
          <w:szCs w:val="24"/>
          <w:lang w:eastAsia="it-IT"/>
        </w:rPr>
        <w:t>riduzione del 50% della base imponibile per immobili inagibili / inabitabili e di fatto non utilizzati;</w:t>
      </w:r>
    </w:p>
    <w:p w14:paraId="6E2C8144" w14:textId="77777777" w:rsidR="00B23C94" w:rsidRPr="00B23C94" w:rsidRDefault="00B23C94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23C94">
        <w:rPr>
          <w:rFonts w:ascii="Arial" w:eastAsia="Times New Roman" w:hAnsi="Arial" w:cs="Arial"/>
          <w:sz w:val="24"/>
          <w:szCs w:val="24"/>
          <w:lang w:eastAsia="it-IT"/>
        </w:rPr>
        <w:t>riduzione del 25% della base imponibile per le abitazioni locate a canone concordato;</w:t>
      </w:r>
    </w:p>
    <w:p w14:paraId="3C67FCF9" w14:textId="70732F8A" w:rsidR="00116D2E" w:rsidRPr="00B23C94" w:rsidRDefault="00B23C94" w:rsidP="00AB6889">
      <w:pPr>
        <w:numPr>
          <w:ilvl w:val="0"/>
          <w:numId w:val="2"/>
        </w:num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23C94">
        <w:rPr>
          <w:rFonts w:ascii="Arial" w:eastAsia="Times New Roman" w:hAnsi="Arial" w:cs="Arial"/>
          <w:sz w:val="24"/>
          <w:szCs w:val="24"/>
          <w:lang w:eastAsia="it-IT"/>
        </w:rPr>
        <w:t>riduzione del 50% dell'imposta per un solo immobile posseduto dai pensionati residenti in uno Stato di assicurazione diverso dall'Italia, con pensione maturata in regime di convenzione internazionale con l'Italia.</w:t>
      </w:r>
    </w:p>
    <w:p w14:paraId="7C60AC41" w14:textId="77777777" w:rsidR="00B23C94" w:rsidRPr="00116D2E" w:rsidRDefault="00B23C94" w:rsidP="00AB6889">
      <w:pPr>
        <w:shd w:val="clear" w:color="auto" w:fill="FFFFFF"/>
        <w:spacing w:before="150" w:after="75" w:line="270" w:lineRule="atLeast"/>
        <w:ind w:left="132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23BD249D" w14:textId="0A4DAC04" w:rsidR="00116D2E" w:rsidRPr="00D558C4" w:rsidRDefault="00116D2E" w:rsidP="003268D0">
      <w:pPr>
        <w:spacing w:after="0"/>
        <w:jc w:val="center"/>
        <w:rPr>
          <w:rFonts w:ascii="Arial" w:eastAsia="Times New Roman" w:hAnsi="Arial" w:cs="Arial"/>
          <w:sz w:val="28"/>
          <w:szCs w:val="28"/>
          <w:lang w:eastAsia="it-IT"/>
        </w:rPr>
      </w:pPr>
      <w:r w:rsidRPr="00D558C4">
        <w:rPr>
          <w:rFonts w:ascii="Arial" w:eastAsia="Times New Roman" w:hAnsi="Arial" w:cs="Arial"/>
          <w:sz w:val="28"/>
          <w:szCs w:val="28"/>
          <w:lang w:eastAsia="it-IT"/>
        </w:rPr>
        <w:t>Variazione tasso di interesse legale 202</w:t>
      </w:r>
      <w:r w:rsidR="00AB6889">
        <w:rPr>
          <w:rFonts w:ascii="Arial" w:eastAsia="Times New Roman" w:hAnsi="Arial" w:cs="Arial"/>
          <w:sz w:val="28"/>
          <w:szCs w:val="28"/>
          <w:lang w:eastAsia="it-IT"/>
        </w:rPr>
        <w:t>6</w:t>
      </w:r>
    </w:p>
    <w:p w14:paraId="2A325D33" w14:textId="77777777" w:rsidR="00116D2E" w:rsidRPr="00116D2E" w:rsidRDefault="00116D2E" w:rsidP="003268D0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692E2FE9" w14:textId="3D570586" w:rsidR="00116D2E" w:rsidRDefault="00343076" w:rsidP="003268D0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343076">
        <w:rPr>
          <w:rFonts w:ascii="Arial" w:eastAsia="Times New Roman" w:hAnsi="Arial" w:cs="Arial"/>
          <w:sz w:val="24"/>
          <w:szCs w:val="24"/>
          <w:lang w:eastAsia="it-IT"/>
        </w:rPr>
        <w:t>Dal 1° gennaio 202</w:t>
      </w:r>
      <w:r w:rsidR="003F5137">
        <w:rPr>
          <w:rFonts w:ascii="Arial" w:eastAsia="Times New Roman" w:hAnsi="Arial" w:cs="Arial"/>
          <w:sz w:val="24"/>
          <w:szCs w:val="24"/>
          <w:lang w:eastAsia="it-IT"/>
        </w:rPr>
        <w:t>6</w:t>
      </w:r>
      <w:r w:rsidRPr="00343076">
        <w:rPr>
          <w:rFonts w:ascii="Arial" w:eastAsia="Times New Roman" w:hAnsi="Arial" w:cs="Arial"/>
          <w:sz w:val="24"/>
          <w:szCs w:val="24"/>
          <w:lang w:eastAsia="it-IT"/>
        </w:rPr>
        <w:t xml:space="preserve"> il tasso di interesse da applicare in caso di ravvedimento operoso è pari </w:t>
      </w:r>
      <w:r w:rsidRPr="00B23C94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al </w:t>
      </w:r>
      <w:r w:rsidR="003F5137">
        <w:rPr>
          <w:rFonts w:ascii="Arial" w:eastAsia="Times New Roman" w:hAnsi="Arial" w:cs="Arial"/>
          <w:b/>
          <w:sz w:val="24"/>
          <w:szCs w:val="24"/>
          <w:lang w:eastAsia="it-IT"/>
        </w:rPr>
        <w:t>1,60</w:t>
      </w:r>
      <w:r w:rsidRPr="00B23C94">
        <w:rPr>
          <w:rFonts w:ascii="Arial" w:eastAsia="Times New Roman" w:hAnsi="Arial" w:cs="Arial"/>
          <w:b/>
          <w:sz w:val="24"/>
          <w:szCs w:val="24"/>
          <w:lang w:eastAsia="it-IT"/>
        </w:rPr>
        <w:t>% annuo</w:t>
      </w:r>
      <w:r w:rsidRPr="00343076">
        <w:rPr>
          <w:rFonts w:ascii="Arial" w:eastAsia="Times New Roman" w:hAnsi="Arial" w:cs="Arial"/>
          <w:sz w:val="24"/>
          <w:szCs w:val="24"/>
          <w:lang w:eastAsia="it-IT"/>
        </w:rPr>
        <w:t xml:space="preserve"> (MEF - Decreto </w:t>
      </w:r>
      <w:r w:rsidR="003F5137">
        <w:rPr>
          <w:rFonts w:ascii="Arial" w:eastAsia="Times New Roman" w:hAnsi="Arial" w:cs="Arial"/>
          <w:sz w:val="24"/>
          <w:szCs w:val="24"/>
          <w:lang w:eastAsia="it-IT"/>
        </w:rPr>
        <w:t>10</w:t>
      </w:r>
      <w:r w:rsidRPr="0034307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 w:rsidR="003F5137">
        <w:rPr>
          <w:rFonts w:ascii="Arial" w:eastAsia="Times New Roman" w:hAnsi="Arial" w:cs="Arial"/>
          <w:sz w:val="24"/>
          <w:szCs w:val="24"/>
          <w:lang w:eastAsia="it-IT"/>
        </w:rPr>
        <w:t>dicem</w:t>
      </w:r>
      <w:r w:rsidRPr="00343076">
        <w:rPr>
          <w:rFonts w:ascii="Arial" w:eastAsia="Times New Roman" w:hAnsi="Arial" w:cs="Arial"/>
          <w:sz w:val="24"/>
          <w:szCs w:val="24"/>
          <w:lang w:eastAsia="it-IT"/>
        </w:rPr>
        <w:t>bre 202</w:t>
      </w:r>
      <w:r w:rsidR="003F5137">
        <w:rPr>
          <w:rFonts w:ascii="Arial" w:eastAsia="Times New Roman" w:hAnsi="Arial" w:cs="Arial"/>
          <w:sz w:val="24"/>
          <w:szCs w:val="24"/>
          <w:lang w:eastAsia="it-IT"/>
        </w:rPr>
        <w:t>5</w:t>
      </w:r>
      <w:r w:rsidRPr="00343076">
        <w:rPr>
          <w:rFonts w:ascii="Arial" w:eastAsia="Times New Roman" w:hAnsi="Arial" w:cs="Arial"/>
          <w:sz w:val="24"/>
          <w:szCs w:val="24"/>
          <w:lang w:eastAsia="it-IT"/>
        </w:rPr>
        <w:t xml:space="preserve"> - pubblicato in Gazzetta Ufficiale n. 28</w:t>
      </w:r>
      <w:r w:rsidR="003F5137">
        <w:rPr>
          <w:rFonts w:ascii="Arial" w:eastAsia="Times New Roman" w:hAnsi="Arial" w:cs="Arial"/>
          <w:sz w:val="24"/>
          <w:szCs w:val="24"/>
          <w:lang w:eastAsia="it-IT"/>
        </w:rPr>
        <w:t>9</w:t>
      </w:r>
      <w:r w:rsidRPr="00343076">
        <w:rPr>
          <w:rFonts w:ascii="Arial" w:eastAsia="Times New Roman" w:hAnsi="Arial" w:cs="Arial"/>
          <w:sz w:val="24"/>
          <w:szCs w:val="24"/>
          <w:lang w:eastAsia="it-IT"/>
        </w:rPr>
        <w:t xml:space="preserve"> dell'1</w:t>
      </w:r>
      <w:r w:rsidR="003F5137">
        <w:rPr>
          <w:rFonts w:ascii="Arial" w:eastAsia="Times New Roman" w:hAnsi="Arial" w:cs="Arial"/>
          <w:sz w:val="24"/>
          <w:szCs w:val="24"/>
          <w:lang w:eastAsia="it-IT"/>
        </w:rPr>
        <w:t>3</w:t>
      </w:r>
      <w:r w:rsidRPr="00343076">
        <w:rPr>
          <w:rFonts w:ascii="Arial" w:eastAsia="Times New Roman" w:hAnsi="Arial" w:cs="Arial"/>
          <w:sz w:val="24"/>
          <w:szCs w:val="24"/>
          <w:lang w:eastAsia="it-IT"/>
        </w:rPr>
        <w:t>/12/202</w:t>
      </w:r>
      <w:r w:rsidR="003F5137">
        <w:rPr>
          <w:rFonts w:ascii="Arial" w:eastAsia="Times New Roman" w:hAnsi="Arial" w:cs="Arial"/>
          <w:sz w:val="24"/>
          <w:szCs w:val="24"/>
          <w:lang w:eastAsia="it-IT"/>
        </w:rPr>
        <w:t>5</w:t>
      </w:r>
      <w:r w:rsidRPr="00343076">
        <w:rPr>
          <w:rFonts w:ascii="Arial" w:eastAsia="Times New Roman" w:hAnsi="Arial" w:cs="Arial"/>
          <w:sz w:val="24"/>
          <w:szCs w:val="24"/>
          <w:lang w:eastAsia="it-IT"/>
        </w:rPr>
        <w:t>).</w:t>
      </w:r>
    </w:p>
    <w:p w14:paraId="0222F146" w14:textId="77777777" w:rsidR="00B84749" w:rsidRDefault="00B84749" w:rsidP="003268D0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7C764EAB" w14:textId="1134109C" w:rsidR="00B84749" w:rsidRPr="00B84749" w:rsidRDefault="00B84749" w:rsidP="00B84749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>
        <w:rPr>
          <w:rFonts w:ascii="Arial" w:eastAsia="Times New Roman" w:hAnsi="Arial" w:cs="Arial"/>
          <w:sz w:val="24"/>
          <w:szCs w:val="24"/>
          <w:lang w:eastAsia="it-IT"/>
        </w:rPr>
        <w:t>A seguito della</w:t>
      </w:r>
      <w:r w:rsidRPr="00B84749">
        <w:rPr>
          <w:rFonts w:ascii="Arial" w:eastAsia="Times New Roman" w:hAnsi="Arial" w:cs="Arial"/>
          <w:sz w:val="24"/>
          <w:szCs w:val="24"/>
          <w:lang w:eastAsia="it-IT"/>
        </w:rPr>
        <w:t xml:space="preserve"> Riforma del sistema sanzionatorio (Decreto Legislativo 14 giugno 2024</w:t>
      </w:r>
      <w:r>
        <w:rPr>
          <w:rFonts w:ascii="Arial" w:eastAsia="Times New Roman" w:hAnsi="Arial" w:cs="Arial"/>
          <w:sz w:val="24"/>
          <w:szCs w:val="24"/>
          <w:lang w:eastAsia="it-IT"/>
        </w:rPr>
        <w:t>,</w:t>
      </w:r>
      <w:r w:rsidRPr="00B84749">
        <w:rPr>
          <w:rFonts w:ascii="Arial" w:eastAsia="Times New Roman" w:hAnsi="Arial" w:cs="Arial"/>
          <w:sz w:val="24"/>
          <w:szCs w:val="24"/>
          <w:lang w:eastAsia="it-IT"/>
        </w:rPr>
        <w:t xml:space="preserve"> n. 87) la sanzione del ravvedimento operoso si basa sulla sanzione minima ridotta al 25% ed è applicata nelle seguenti misure:</w:t>
      </w:r>
    </w:p>
    <w:p w14:paraId="61B4EED4" w14:textId="77777777" w:rsidR="00B84749" w:rsidRPr="00B84749" w:rsidRDefault="00B84749" w:rsidP="00B84749">
      <w:pPr>
        <w:numPr>
          <w:ilvl w:val="0"/>
          <w:numId w:val="3"/>
        </w:num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84749">
        <w:rPr>
          <w:rFonts w:ascii="Arial" w:eastAsia="Times New Roman" w:hAnsi="Arial" w:cs="Arial"/>
          <w:sz w:val="24"/>
          <w:szCs w:val="24"/>
          <w:lang w:eastAsia="it-IT"/>
        </w:rPr>
        <w:t>0.083% giornaliero per ravvedimenti effettuati entro 14 giorni dalla scadenza;</w:t>
      </w:r>
    </w:p>
    <w:p w14:paraId="753B2CD4" w14:textId="77777777" w:rsidR="00B84749" w:rsidRPr="00B84749" w:rsidRDefault="00B84749" w:rsidP="00B84749">
      <w:pPr>
        <w:numPr>
          <w:ilvl w:val="0"/>
          <w:numId w:val="3"/>
        </w:num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84749">
        <w:rPr>
          <w:rFonts w:ascii="Arial" w:eastAsia="Times New Roman" w:hAnsi="Arial" w:cs="Arial"/>
          <w:sz w:val="24"/>
          <w:szCs w:val="24"/>
          <w:lang w:eastAsia="it-IT"/>
        </w:rPr>
        <w:t>1.25% per ravvedimenti effettuati dopo il 14° giorno ed entro 30 giorni dalla scadenza;</w:t>
      </w:r>
    </w:p>
    <w:p w14:paraId="7A33BDD8" w14:textId="77777777" w:rsidR="00B84749" w:rsidRPr="00B84749" w:rsidRDefault="00B84749" w:rsidP="00B84749">
      <w:pPr>
        <w:numPr>
          <w:ilvl w:val="0"/>
          <w:numId w:val="3"/>
        </w:num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84749">
        <w:rPr>
          <w:rFonts w:ascii="Arial" w:eastAsia="Times New Roman" w:hAnsi="Arial" w:cs="Arial"/>
          <w:sz w:val="24"/>
          <w:szCs w:val="24"/>
          <w:lang w:eastAsia="it-IT"/>
        </w:rPr>
        <w:t>1.39% per ravvedimenti effettuati dopo il 30° giorno ed entro 90 giorni dalla scadenza;</w:t>
      </w:r>
    </w:p>
    <w:p w14:paraId="2E06F8FD" w14:textId="77777777" w:rsidR="00B84749" w:rsidRPr="00B84749" w:rsidRDefault="00B84749" w:rsidP="00B84749">
      <w:pPr>
        <w:numPr>
          <w:ilvl w:val="0"/>
          <w:numId w:val="3"/>
        </w:num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84749">
        <w:rPr>
          <w:rFonts w:ascii="Arial" w:eastAsia="Times New Roman" w:hAnsi="Arial" w:cs="Arial"/>
          <w:sz w:val="24"/>
          <w:szCs w:val="24"/>
          <w:lang w:eastAsia="it-IT"/>
        </w:rPr>
        <w:t>3,125% (1/8 della sanzione minima) per ravvedimenti effettuati dopo 90 giorni ed entro il termine di presentazione della dichiarazione (in caso di dichiarazione periodica) o entro un anno dalla scadenza;</w:t>
      </w:r>
    </w:p>
    <w:p w14:paraId="5C8ABC94" w14:textId="77777777" w:rsidR="00B84749" w:rsidRPr="00B84749" w:rsidRDefault="00B84749" w:rsidP="00B84749">
      <w:pPr>
        <w:numPr>
          <w:ilvl w:val="0"/>
          <w:numId w:val="3"/>
        </w:num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84749">
        <w:rPr>
          <w:rFonts w:ascii="Arial" w:eastAsia="Times New Roman" w:hAnsi="Arial" w:cs="Arial"/>
          <w:sz w:val="24"/>
          <w:szCs w:val="24"/>
          <w:lang w:eastAsia="it-IT"/>
        </w:rPr>
        <w:t>3,572% (1/7 della sanzione minima) per ravvedimenti effettuati successivamente alla data precedente.</w:t>
      </w:r>
    </w:p>
    <w:p w14:paraId="51715C38" w14:textId="77777777" w:rsidR="00B84749" w:rsidRPr="00B84749" w:rsidRDefault="00B84749" w:rsidP="00B84749">
      <w:pPr>
        <w:numPr>
          <w:ilvl w:val="0"/>
          <w:numId w:val="3"/>
        </w:num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B84749">
        <w:rPr>
          <w:rFonts w:ascii="Arial" w:eastAsia="Times New Roman" w:hAnsi="Arial" w:cs="Arial"/>
          <w:sz w:val="24"/>
          <w:szCs w:val="24"/>
          <w:lang w:eastAsia="it-IT"/>
        </w:rPr>
        <w:t xml:space="preserve">4.17% (1/6 della sanzione minima) in presenza di comunicazione dello schema di atto di cui all'articolo 6-bis, comma 3, della legge 27 luglio 2000, n. 212, non </w:t>
      </w:r>
      <w:r w:rsidRPr="00B84749">
        <w:rPr>
          <w:rFonts w:ascii="Arial" w:eastAsia="Times New Roman" w:hAnsi="Arial" w:cs="Arial"/>
          <w:sz w:val="24"/>
          <w:szCs w:val="24"/>
          <w:lang w:eastAsia="it-IT"/>
        </w:rPr>
        <w:lastRenderedPageBreak/>
        <w:t>preceduto da un verbale di constatazione, senza che sia stata presentata istanza di accertamento con adesione ai sensi dell'articolo 6, comma 2-bis, primo periodo del decreto legislativo 19 giugno 1997, n. 218.</w:t>
      </w:r>
    </w:p>
    <w:p w14:paraId="29BC16FF" w14:textId="77777777" w:rsidR="00B84749" w:rsidRPr="00343076" w:rsidRDefault="00B84749" w:rsidP="003268D0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2BF0FB4D" w14:textId="77777777" w:rsidR="00343076" w:rsidRDefault="00343076" w:rsidP="003268D0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56E583E6" w14:textId="7D43D96A" w:rsidR="005D7E8A" w:rsidRPr="00D558C4" w:rsidRDefault="005D7E8A" w:rsidP="005D7E8A">
      <w:pPr>
        <w:spacing w:after="0"/>
        <w:jc w:val="center"/>
        <w:rPr>
          <w:rFonts w:ascii="Arial" w:eastAsia="Times New Roman" w:hAnsi="Arial" w:cs="Arial"/>
          <w:sz w:val="28"/>
          <w:szCs w:val="28"/>
          <w:lang w:eastAsia="it-IT"/>
        </w:rPr>
      </w:pPr>
      <w:r>
        <w:rPr>
          <w:rFonts w:ascii="Arial" w:eastAsia="Times New Roman" w:hAnsi="Arial" w:cs="Arial"/>
          <w:sz w:val="28"/>
          <w:szCs w:val="28"/>
          <w:lang w:eastAsia="it-IT"/>
        </w:rPr>
        <w:t>Calcolo imposta</w:t>
      </w:r>
      <w:r w:rsidRPr="00D558C4">
        <w:rPr>
          <w:rFonts w:ascii="Arial" w:eastAsia="Times New Roman" w:hAnsi="Arial" w:cs="Arial"/>
          <w:sz w:val="28"/>
          <w:szCs w:val="28"/>
          <w:lang w:eastAsia="it-IT"/>
        </w:rPr>
        <w:t xml:space="preserve"> 202</w:t>
      </w:r>
      <w:r w:rsidR="003F5137">
        <w:rPr>
          <w:rFonts w:ascii="Arial" w:eastAsia="Times New Roman" w:hAnsi="Arial" w:cs="Arial"/>
          <w:sz w:val="28"/>
          <w:szCs w:val="28"/>
          <w:lang w:eastAsia="it-IT"/>
        </w:rPr>
        <w:t>6</w:t>
      </w:r>
    </w:p>
    <w:p w14:paraId="3E0200F8" w14:textId="77777777" w:rsidR="005D7E8A" w:rsidRDefault="005D7E8A" w:rsidP="003268D0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6DEC11F1" w14:textId="77777777" w:rsidR="005D7E8A" w:rsidRDefault="005D7E8A" w:rsidP="003268D0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>
        <w:rPr>
          <w:rFonts w:ascii="Arial" w:eastAsia="Times New Roman" w:hAnsi="Arial" w:cs="Arial"/>
          <w:sz w:val="24"/>
          <w:szCs w:val="24"/>
          <w:lang w:eastAsia="it-IT"/>
        </w:rPr>
        <w:t>Il calcolo dell'imposta deve essere effettuato autonomamente dal contribuente, avvalendosi di assistenti fiscali o in autonomia.</w:t>
      </w:r>
    </w:p>
    <w:p w14:paraId="14794151" w14:textId="336EDC22" w:rsidR="005D7E8A" w:rsidRDefault="005D7E8A" w:rsidP="003268D0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>
        <w:rPr>
          <w:rFonts w:ascii="Arial" w:eastAsia="Times New Roman" w:hAnsi="Arial" w:cs="Arial"/>
          <w:sz w:val="24"/>
          <w:szCs w:val="24"/>
          <w:lang w:eastAsia="it-IT"/>
        </w:rPr>
        <w:t>Online sono disponibili varie risorse tra le quali si consiglia quella presente sul sito www.amministrazionicomunali.it</w:t>
      </w:r>
    </w:p>
    <w:p w14:paraId="0ACB7029" w14:textId="77777777" w:rsidR="005D7E8A" w:rsidRDefault="005D7E8A" w:rsidP="003268D0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399A7D0F" w14:textId="77777777" w:rsidR="005D7E8A" w:rsidRPr="005D7E8A" w:rsidRDefault="005D7E8A" w:rsidP="003268D0">
      <w:pPr>
        <w:spacing w:after="0"/>
        <w:jc w:val="both"/>
        <w:rPr>
          <w:rFonts w:ascii="Arial" w:eastAsia="Times New Roman" w:hAnsi="Arial" w:cs="Arial"/>
          <w:b/>
          <w:sz w:val="24"/>
          <w:szCs w:val="24"/>
          <w:lang w:eastAsia="it-IT"/>
        </w:rPr>
      </w:pPr>
      <w:hyperlink r:id="rId5" w:history="1">
        <w:r w:rsidRPr="00343076">
          <w:rPr>
            <w:rStyle w:val="Collegamentoipertestuale"/>
            <w:rFonts w:ascii="Arial" w:eastAsia="Times New Roman" w:hAnsi="Arial" w:cs="Arial"/>
            <w:b/>
            <w:sz w:val="24"/>
            <w:szCs w:val="24"/>
            <w:lang w:eastAsia="it-IT"/>
          </w:rPr>
          <w:t>https://www.amministrazionicomunali.it/imu/calcolo_imu.php</w:t>
        </w:r>
      </w:hyperlink>
    </w:p>
    <w:p w14:paraId="76BC69B5" w14:textId="77777777" w:rsidR="005D7E8A" w:rsidRDefault="005D7E8A" w:rsidP="003268D0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35304CF9" w14:textId="77777777" w:rsidR="005D7E8A" w:rsidRPr="00343076" w:rsidRDefault="005D7E8A" w:rsidP="003268D0">
      <w:pPr>
        <w:spacing w:after="0"/>
        <w:jc w:val="both"/>
        <w:rPr>
          <w:rFonts w:ascii="Arial" w:eastAsia="Times New Roman" w:hAnsi="Arial" w:cs="Arial"/>
          <w:b/>
          <w:color w:val="FF0000"/>
          <w:sz w:val="28"/>
          <w:szCs w:val="28"/>
          <w:lang w:eastAsia="it-IT"/>
        </w:rPr>
      </w:pPr>
      <w:r w:rsidRPr="00343076">
        <w:rPr>
          <w:rFonts w:ascii="Arial" w:eastAsia="Times New Roman" w:hAnsi="Arial" w:cs="Arial"/>
          <w:b/>
          <w:color w:val="FF0000"/>
          <w:sz w:val="28"/>
          <w:szCs w:val="28"/>
          <w:highlight w:val="yellow"/>
          <w:lang w:eastAsia="it-IT"/>
        </w:rPr>
        <w:t>Si evidenzia come le aliquote debbano essere indicate manualmente, dato che il sistema propone di default quelle base.</w:t>
      </w:r>
    </w:p>
    <w:p w14:paraId="1905CEFE" w14:textId="77777777" w:rsidR="00343076" w:rsidRDefault="00343076" w:rsidP="003268D0">
      <w:pPr>
        <w:spacing w:after="0"/>
        <w:jc w:val="both"/>
        <w:rPr>
          <w:rFonts w:ascii="Arial" w:eastAsia="Times New Roman" w:hAnsi="Arial" w:cs="Arial"/>
          <w:b/>
          <w:sz w:val="24"/>
          <w:szCs w:val="24"/>
          <w:lang w:eastAsia="it-IT"/>
        </w:rPr>
      </w:pPr>
    </w:p>
    <w:p w14:paraId="0EE29448" w14:textId="77777777" w:rsidR="00343076" w:rsidRDefault="00343076" w:rsidP="003268D0">
      <w:pPr>
        <w:spacing w:after="0"/>
        <w:jc w:val="both"/>
        <w:rPr>
          <w:rFonts w:ascii="Arial" w:eastAsia="Times New Roman" w:hAnsi="Arial" w:cs="Arial"/>
          <w:b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sz w:val="24"/>
          <w:szCs w:val="24"/>
          <w:lang w:eastAsia="it-IT"/>
        </w:rPr>
        <w:t>Ulteriori informazioni possono essere lette su tale sito:</w:t>
      </w:r>
    </w:p>
    <w:p w14:paraId="255F55DD" w14:textId="77777777" w:rsidR="00343076" w:rsidRDefault="00343076" w:rsidP="003268D0">
      <w:pPr>
        <w:spacing w:after="0"/>
        <w:jc w:val="both"/>
        <w:rPr>
          <w:rFonts w:ascii="Arial" w:eastAsia="Times New Roman" w:hAnsi="Arial" w:cs="Arial"/>
          <w:b/>
          <w:sz w:val="24"/>
          <w:szCs w:val="24"/>
          <w:lang w:eastAsia="it-IT"/>
        </w:rPr>
      </w:pPr>
    </w:p>
    <w:p w14:paraId="556DD29B" w14:textId="53B7F4F8" w:rsidR="00343076" w:rsidRPr="005D7E8A" w:rsidRDefault="003F5137" w:rsidP="003268D0">
      <w:pPr>
        <w:spacing w:after="0"/>
        <w:jc w:val="both"/>
        <w:rPr>
          <w:rFonts w:ascii="Arial" w:eastAsia="Times New Roman" w:hAnsi="Arial" w:cs="Arial"/>
          <w:b/>
          <w:sz w:val="24"/>
          <w:szCs w:val="24"/>
          <w:lang w:eastAsia="it-IT"/>
        </w:rPr>
      </w:pPr>
      <w:hyperlink r:id="rId6" w:history="1">
        <w:r w:rsidRPr="00EA3D90">
          <w:rPr>
            <w:rStyle w:val="Collegamentoipertestuale"/>
            <w:rFonts w:ascii="Arial" w:eastAsia="Times New Roman" w:hAnsi="Arial" w:cs="Arial"/>
            <w:b/>
            <w:sz w:val="24"/>
            <w:szCs w:val="24"/>
            <w:lang w:eastAsia="it-IT"/>
          </w:rPr>
          <w:t>https://www.amministrazionicomunali.it/imu/novita-imu-2026.php</w:t>
        </w:r>
      </w:hyperlink>
    </w:p>
    <w:sectPr w:rsidR="00343076" w:rsidRPr="005D7E8A" w:rsidSect="004F1A4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A58D3"/>
    <w:multiLevelType w:val="multilevel"/>
    <w:tmpl w:val="A74807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2976744"/>
    <w:multiLevelType w:val="hybridMultilevel"/>
    <w:tmpl w:val="22B845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BC3D4F"/>
    <w:multiLevelType w:val="multilevel"/>
    <w:tmpl w:val="8C60A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33001709">
    <w:abstractNumId w:val="1"/>
  </w:num>
  <w:num w:numId="2" w16cid:durableId="149369263">
    <w:abstractNumId w:val="0"/>
  </w:num>
  <w:num w:numId="3" w16cid:durableId="5414007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D2E"/>
    <w:rsid w:val="00036699"/>
    <w:rsid w:val="00116D2E"/>
    <w:rsid w:val="001E1CA3"/>
    <w:rsid w:val="001F09B2"/>
    <w:rsid w:val="00247815"/>
    <w:rsid w:val="00300C0F"/>
    <w:rsid w:val="003268D0"/>
    <w:rsid w:val="00343076"/>
    <w:rsid w:val="003F16B4"/>
    <w:rsid w:val="003F5137"/>
    <w:rsid w:val="004F1A44"/>
    <w:rsid w:val="005D7E8A"/>
    <w:rsid w:val="0067066B"/>
    <w:rsid w:val="00706261"/>
    <w:rsid w:val="00780551"/>
    <w:rsid w:val="00A129FA"/>
    <w:rsid w:val="00A95356"/>
    <w:rsid w:val="00AB6889"/>
    <w:rsid w:val="00B23C94"/>
    <w:rsid w:val="00B84749"/>
    <w:rsid w:val="00BE4571"/>
    <w:rsid w:val="00CE07C5"/>
    <w:rsid w:val="00D42E20"/>
    <w:rsid w:val="00D51EFD"/>
    <w:rsid w:val="00D558C4"/>
    <w:rsid w:val="00DE6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B0077"/>
  <w15:docId w15:val="{27AAF26B-631F-422C-9177-4DBBA153E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F1A4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3F16B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343076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43076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23C94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3F51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800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mministrazionicomunali.it/imu/novita-imu-2026.php" TargetMode="External"/><Relationship Id="rId5" Type="http://schemas.openxmlformats.org/officeDocument/2006/relationships/hyperlink" Target="https://www.amministrazionicomunali.it/imu/calcolo_imu.ph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856</Words>
  <Characters>4882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Vegni</dc:creator>
  <cp:lastModifiedBy>Enrichetta Madotto</cp:lastModifiedBy>
  <cp:revision>2</cp:revision>
  <cp:lastPrinted>2026-04-23T14:50:00Z</cp:lastPrinted>
  <dcterms:created xsi:type="dcterms:W3CDTF">2026-04-29T07:05:00Z</dcterms:created>
  <dcterms:modified xsi:type="dcterms:W3CDTF">2026-04-29T07:05:00Z</dcterms:modified>
</cp:coreProperties>
</file>